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0A04AD" w:rsidRDefault="007817F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A04A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11. </w:t>
      </w:r>
      <w:r w:rsidRPr="000A04AD">
        <w:rPr>
          <w:rFonts w:ascii="Times New Roman" w:eastAsia="Calibri" w:hAnsi="Times New Roman" w:cs="Times New Roman"/>
          <w:b/>
          <w:sz w:val="24"/>
          <w:szCs w:val="24"/>
        </w:rPr>
        <w:t>Роль фондовых индексов как индикаторов рынка ценных бумаг. Методика расчета фондовых индексов</w:t>
      </w:r>
    </w:p>
    <w:p w:rsidR="00A659FC" w:rsidRPr="000A04AD" w:rsidRDefault="00A659F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A04AD">
        <w:rPr>
          <w:rFonts w:ascii="Times New Roman" w:eastAsia="Calibri" w:hAnsi="Times New Roman" w:cs="Times New Roman"/>
          <w:b/>
          <w:sz w:val="24"/>
          <w:szCs w:val="24"/>
        </w:rPr>
        <w:t>Цель: понять роль фо</w:t>
      </w:r>
      <w:bookmarkStart w:id="0" w:name="_GoBack"/>
      <w:bookmarkEnd w:id="0"/>
      <w:r w:rsidRPr="000A04AD">
        <w:rPr>
          <w:rFonts w:ascii="Times New Roman" w:eastAsia="Calibri" w:hAnsi="Times New Roman" w:cs="Times New Roman"/>
          <w:b/>
          <w:sz w:val="24"/>
          <w:szCs w:val="24"/>
        </w:rPr>
        <w:t>ндовых индексов как индикаторов рынка ценных бумаг, ознакомиться с методикой расчета основных фондовых индексов.</w:t>
      </w:r>
    </w:p>
    <w:p w:rsidR="00DB4614" w:rsidRPr="000A04AD" w:rsidRDefault="00DB4614">
      <w:pPr>
        <w:rPr>
          <w:rFonts w:ascii="Times New Roman" w:eastAsia="Calibri" w:hAnsi="Times New Roman" w:cs="Times New Roman"/>
          <w:sz w:val="24"/>
          <w:szCs w:val="24"/>
        </w:rPr>
      </w:pP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noProof/>
        </w:rPr>
      </w:pPr>
      <w:r w:rsidRPr="000A04AD">
        <w:rPr>
          <w:shd w:val="clear" w:color="auto" w:fill="FFFFFF"/>
        </w:rPr>
        <w:t>Биржевой индекс (другое название – фондовый индекс) – составной показатель изменения цен определённой группы активов (ценных бумаг, товаров, производных финансовых инструментов) – «индексной корзины».</w:t>
      </w:r>
      <w:r w:rsidRPr="000A04AD">
        <w:rPr>
          <w:noProof/>
        </w:rPr>
        <w:t xml:space="preserve"> </w:t>
      </w:r>
    </w:p>
    <w:p w:rsidR="00DB4614" w:rsidRPr="000A04AD" w:rsidRDefault="00DB4614" w:rsidP="00DB46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04AD">
        <w:rPr>
          <w:rFonts w:ascii="Times New Roman" w:hAnsi="Times New Roman" w:cs="Times New Roman"/>
          <w:i/>
          <w:sz w:val="24"/>
          <w:szCs w:val="24"/>
        </w:rPr>
        <w:t>Рисунок 1.15 Роль фондовых индексов</w:t>
      </w: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noProof/>
        </w:rPr>
      </w:pP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highlight w:val="yellow"/>
          <w:shd w:val="clear" w:color="auto" w:fill="FFFFFF"/>
        </w:rPr>
      </w:pPr>
      <w:r w:rsidRPr="000A04AD">
        <w:rPr>
          <w:noProof/>
        </w:rPr>
        <w:drawing>
          <wp:inline distT="0" distB="0" distL="0" distR="0" wp14:anchorId="498B4F12" wp14:editId="00653E09">
            <wp:extent cx="6019800" cy="704850"/>
            <wp:effectExtent l="76200" t="0" r="95250" b="38100"/>
            <wp:docPr id="39" name="Схема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>Под диагностической функцией понимается способность системы индексов характеризовать состояние и динамику развития как национальной экономики в целом, так и отдельных ее составляющих.</w:t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 xml:space="preserve">Выполнение индексами индикативной функции предполагает, что наличие объективной оценки ценовой ситуации на фондовом рынке дает точку отсчета для оценки поведения крупных инвестиционных фондов, отдельных инвесторов и портфельных менеджеров. </w:t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>С помощью индексов, а также таких инструментов фондового рынка, как фьючерсы и опционы, можно осуществлять страхование портфеля ценных бумаг, иными словами, защитить стоимость портфеля в период спада на фондовом рынке. Это особенно важно для управляющих фондами и владельцев крупных пакетов акций. С другой стороны, опционы и фьючерсы активно используются при биржевой игре. В этом проявляется спекулятивная функция фондовых индексов.</w:t>
      </w:r>
    </w:p>
    <w:p w:rsidR="00DB4614" w:rsidRPr="000A04AD" w:rsidRDefault="00DB4614">
      <w:pPr>
        <w:rPr>
          <w:rFonts w:ascii="Times New Roman" w:hAnsi="Times New Roman" w:cs="Times New Roman"/>
          <w:sz w:val="24"/>
          <w:szCs w:val="24"/>
        </w:rPr>
      </w:pPr>
    </w:p>
    <w:p w:rsidR="00237319" w:rsidRPr="000A04AD" w:rsidRDefault="00237319" w:rsidP="00237319">
      <w:pPr>
        <w:spacing w:after="0" w:line="240" w:lineRule="auto"/>
        <w:ind w:left="1068" w:hanging="64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 расчета фондовых </w:t>
      </w:r>
      <w:proofErr w:type="spellStart"/>
      <w:r w:rsidRPr="000A04AD">
        <w:rPr>
          <w:rFonts w:ascii="Times New Roman" w:eastAsia="Times New Roman" w:hAnsi="Times New Roman" w:cs="Times New Roman"/>
          <w:i/>
          <w:sz w:val="24"/>
          <w:szCs w:val="24"/>
        </w:rPr>
        <w:t>инднксов</w:t>
      </w:r>
      <w:proofErr w:type="spellEnd"/>
    </w:p>
    <w:p w:rsidR="00237319" w:rsidRPr="000A04AD" w:rsidRDefault="00237319" w:rsidP="00237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highlight w:val="yello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6"/>
        <w:gridCol w:w="2011"/>
        <w:gridCol w:w="2766"/>
        <w:gridCol w:w="1829"/>
        <w:gridCol w:w="1633"/>
      </w:tblGrid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Пример индекса, рассчитываемого по данному методу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Формула расчета индекса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Преимущество метода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Недостаток метода</w:t>
            </w: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простой средней арифметической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 Доу—Джонса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индекс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Nikkei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Dow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Jones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Average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J=</m:t>
                </m:r>
                <m:f>
                  <m:fPr>
                    <m:ctrlPr>
                      <w:rPr>
                        <w:rFonts w:ascii="Cambria Math" w:eastAsia="TimesNew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 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proofErr w:type="gramEnd"/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PI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цена одной акции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i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-той компании;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N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делитель, равный в момент начала расчета индекса числу компаний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простота расчета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высокая скорость реакции на значительные колебания рынка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 учитывается реальный масштаб рынка акций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средней геометрической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композитный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Вэлью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>» (Value Line Composite Average)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 xml:space="preserve">J= </m:t>
                </m:r>
                <m:rad>
                  <m:radPr>
                    <m:ctrlPr>
                      <w:rPr>
                        <w:rFonts w:ascii="Cambria Math" w:eastAsia="TimesNewRoman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n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×…×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</m:rad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J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сводный индекс;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1,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2 ..., 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n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— темп роста курсовой стоимости акций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компаний (индивидуальные индексы);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п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— число компаний в выборке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учитывает темпы роста цен на акции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 учитывается объем торговли акциями эмитентов и масштабы компаний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средней арифметической взвешенной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сводный и отраслевые </w:t>
            </w:r>
            <w:proofErr w:type="gram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индексы  S</w:t>
            </w:r>
            <w:proofErr w:type="gram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&amp; Р, сводный индекс Нью-Йоркской фондовой биржи, индексы системы NASDAQ, индекс Американской фондовой биржи, индекс «Уилшир-5000»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FT-SE 100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DAX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классический индекс TOPIX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J=</m:t>
                </m:r>
                <m:f>
                  <m:fPr>
                    <m:ctrlPr>
                      <w:rPr>
                        <w:rFonts w:ascii="Cambria Math" w:eastAsia="TimesNew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b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×K</m:t>
                </m:r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где,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– цена акций i-той компании в базовом и отчетном периоде;</w:t>
            </w:r>
          </w:p>
          <w:p w:rsidR="00237319" w:rsidRPr="000A04AD" w:rsidRDefault="000A04AD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  <w:r w:rsidR="00237319"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="00237319"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– количество акций в обращении в базовом и отчетном периоде;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i= 1,2,3, …, n – количество компаний в выборке;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 xml:space="preserve">К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– базовое значение индекса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учитываются размер компании и масштабы совершения операций на фондовом рынке</w:t>
            </w:r>
          </w:p>
          <w:p w:rsidR="00237319" w:rsidRPr="000A04AD" w:rsidRDefault="00237319" w:rsidP="00751107">
            <w:pPr>
              <w:pStyle w:val="a3"/>
              <w:ind w:left="225"/>
              <w:jc w:val="both"/>
              <w:rPr>
                <w:rFonts w:eastAsia="TimesNewRoman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237319" w:rsidRPr="000A04AD" w:rsidRDefault="00237319">
      <w:pPr>
        <w:rPr>
          <w:rFonts w:ascii="Times New Roman" w:hAnsi="Times New Roman" w:cs="Times New Roman"/>
          <w:sz w:val="24"/>
          <w:szCs w:val="24"/>
        </w:rPr>
      </w:pPr>
    </w:p>
    <w:p w:rsidR="0048295C" w:rsidRPr="000A04AD" w:rsidRDefault="0048295C">
      <w:pPr>
        <w:rPr>
          <w:rFonts w:ascii="Times New Roman" w:hAnsi="Times New Roman" w:cs="Times New Roman"/>
          <w:b/>
          <w:sz w:val="24"/>
          <w:szCs w:val="24"/>
        </w:rPr>
      </w:pPr>
      <w:r w:rsidRPr="000A04AD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48295C" w:rsidRPr="000A04AD" w:rsidRDefault="0048295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sz w:val="24"/>
          <w:szCs w:val="24"/>
        </w:rPr>
        <w:t>1. В чем заключаются преимущества и недостатки методов расчета фондовых индексов?</w:t>
      </w:r>
    </w:p>
    <w:p w:rsidR="0048295C" w:rsidRPr="000A04AD" w:rsidRDefault="0048295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sz w:val="24"/>
          <w:szCs w:val="24"/>
        </w:rPr>
        <w:t xml:space="preserve">2. Охарактеризуйте функции фондовых индексов. На примере динамики одного </w:t>
      </w:r>
      <w:proofErr w:type="gramStart"/>
      <w:r w:rsidRPr="000A04AD">
        <w:rPr>
          <w:rFonts w:ascii="Times New Roman" w:eastAsia="Times New Roman" w:hAnsi="Times New Roman" w:cs="Times New Roman"/>
          <w:sz w:val="24"/>
          <w:szCs w:val="24"/>
        </w:rPr>
        <w:t>из низ</w:t>
      </w:r>
      <w:proofErr w:type="gramEnd"/>
      <w:r w:rsidRPr="000A04AD">
        <w:rPr>
          <w:rFonts w:ascii="Times New Roman" w:eastAsia="Times New Roman" w:hAnsi="Times New Roman" w:cs="Times New Roman"/>
          <w:sz w:val="24"/>
          <w:szCs w:val="24"/>
        </w:rPr>
        <w:t xml:space="preserve"> них за последний месяц объясните особенности его изменения</w:t>
      </w:r>
      <w:r w:rsidR="00810C3C" w:rsidRPr="000A04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0C3C" w:rsidRPr="000A04AD" w:rsidRDefault="00810C3C" w:rsidP="00810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4AD">
        <w:rPr>
          <w:rFonts w:ascii="Times New Roman" w:hAnsi="Times New Roman" w:cs="Times New Roman"/>
          <w:sz w:val="24"/>
          <w:szCs w:val="24"/>
        </w:rPr>
        <w:t>3. Как соотносится уровень развития рынка ценных бумаг и экономики? Существует ли прямая взаимосвязь?</w:t>
      </w:r>
    </w:p>
    <w:p w:rsidR="00810C3C" w:rsidRPr="000A04AD" w:rsidRDefault="00810C3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77" w:rsidRPr="000A04AD" w:rsidRDefault="00A03077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литература: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Алексеева Е. В.,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Мурадова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Ш. Рынок ценных бумаг; Феникс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- 336 c.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Алехин Б. И.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- 464 c.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Ершов В. А.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ГроссМедиа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, РОСБУХ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- 424 c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Килячков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А.,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Чалдаева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Экономистъ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- 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688 c.</w:t>
      </w:r>
      <w:r w:rsidRPr="000A04AD">
        <w:rPr>
          <w:rFonts w:ascii="Times New Roman" w:hAnsi="Times New Roman" w:cs="Times New Roman"/>
          <w:sz w:val="24"/>
          <w:szCs w:val="24"/>
        </w:rPr>
        <w:br/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5. Кирьянов И. В. Рынок ценных бумаг и биржевое дело; Инфра-М - , 2013. - 264 c.</w:t>
      </w:r>
    </w:p>
    <w:p w:rsidR="00A03077" w:rsidRPr="000A04AD" w:rsidRDefault="00A03077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95C" w:rsidRPr="000A04AD" w:rsidRDefault="0048295C">
      <w:pPr>
        <w:rPr>
          <w:rFonts w:ascii="Times New Roman" w:hAnsi="Times New Roman" w:cs="Times New Roman"/>
          <w:sz w:val="24"/>
          <w:szCs w:val="24"/>
        </w:rPr>
      </w:pPr>
    </w:p>
    <w:sectPr w:rsidR="0048295C" w:rsidRPr="000A04AD" w:rsidSect="000A04A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E31B0"/>
    <w:multiLevelType w:val="hybridMultilevel"/>
    <w:tmpl w:val="FA042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F9"/>
    <w:rsid w:val="000A04AD"/>
    <w:rsid w:val="00237319"/>
    <w:rsid w:val="0048295C"/>
    <w:rsid w:val="00695391"/>
    <w:rsid w:val="007817F9"/>
    <w:rsid w:val="00810C3C"/>
    <w:rsid w:val="00A03077"/>
    <w:rsid w:val="00A25CF9"/>
    <w:rsid w:val="00A659FC"/>
    <w:rsid w:val="00B678C7"/>
    <w:rsid w:val="00DB4614"/>
    <w:rsid w:val="00F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DFAD9-BCF4-44FD-8070-8766069D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7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48295C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A25CF9"/>
    <w:rPr>
      <w:b/>
      <w:bCs/>
    </w:rPr>
  </w:style>
  <w:style w:type="character" w:customStyle="1" w:styleId="apple-converted-space">
    <w:name w:val="apple-converted-space"/>
    <w:basedOn w:val="a0"/>
    <w:rsid w:val="00A2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>
        <a:xfrm>
          <a:off x="1894991" y="65679"/>
          <a:ext cx="2153617" cy="1440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Функции биржевого индекса 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>
        <a:xfrm>
          <a:off x="3069" y="336712"/>
          <a:ext cx="2346876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Диагностическая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1176507" y="209679"/>
          <a:ext cx="1795292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>
        <a:xfrm>
          <a:off x="2476978" y="336712"/>
          <a:ext cx="1673489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Индикативная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2971800" y="209679"/>
          <a:ext cx="341923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>
        <a:xfrm>
          <a:off x="4277500" y="336712"/>
          <a:ext cx="1663030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Спекулятивная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2971800" y="209679"/>
          <a:ext cx="2137215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4761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3" custScaleX="38796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1" presStyleCnt="3" custScaleX="27664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1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2" presStyleCnt="3" custScaleX="27491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2" presStyleCnt="3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9CB20F87-FA98-49D0-9B2D-53205E156125}" type="presOf" srcId="{7B6B8A89-ADA4-48B1-B179-FE7022FBB79E}" destId="{B6B6213B-6881-44F6-8219-F1C115B3E421}" srcOrd="1" destOrd="0" presId="urn:microsoft.com/office/officeart/2005/8/layout/orgChart1"/>
    <dgm:cxn modelId="{A68EA866-B190-4918-891E-57375F0DA60B}" type="presOf" srcId="{63DFFA35-EA88-45E8-9DA2-98B9FD151B23}" destId="{310B117A-BA85-4D42-8617-BE50C05ABBCD}" srcOrd="0" destOrd="0" presId="urn:microsoft.com/office/officeart/2005/8/layout/orgChart1"/>
    <dgm:cxn modelId="{49497EB3-7484-4B17-BDB4-812B38261E26}" type="presOf" srcId="{6D9A32E3-013C-44B2-9866-93053D01D18D}" destId="{E8C58F18-C2EB-4F1B-91BC-A387A93A8511}" srcOrd="0" destOrd="0" presId="urn:microsoft.com/office/officeart/2005/8/layout/orgChart1"/>
    <dgm:cxn modelId="{7D4BB695-BD20-42F0-B935-FFBA6E215C3F}" type="presOf" srcId="{F77B8E5B-E989-4601-90DE-5ABE578E5634}" destId="{EE4B73E6-446F-4135-BE72-12F9F57FC378}" srcOrd="1" destOrd="0" presId="urn:microsoft.com/office/officeart/2005/8/layout/orgChart1"/>
    <dgm:cxn modelId="{A237DB9E-B350-4AB8-A7F0-58E5D1849F73}" type="presOf" srcId="{34EAD2DD-7B09-46A3-9629-DDF980792531}" destId="{4D1BF48C-E00B-48C5-BC7D-56002437C825}" srcOrd="0" destOrd="0" presId="urn:microsoft.com/office/officeart/2005/8/layout/orgChart1"/>
    <dgm:cxn modelId="{0BF51675-D2C1-4AB9-867F-17ED0FB9FD6E}" srcId="{F277C7FC-23AB-43B4-94B2-51E492B40CDA}" destId="{F77B8E5B-E989-4601-90DE-5ABE578E5634}" srcOrd="2" destOrd="0" parTransId="{5BB0844D-1027-4D65-BD51-A181B339899C}" sibTransId="{5F6A672A-9B1B-44BF-B303-3181B9F7B29A}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1DB9BCE9-FD00-4E41-B024-517F3183E5CF}" type="presOf" srcId="{34EAD2DD-7B09-46A3-9629-DDF980792531}" destId="{2DCE3454-E48E-4CBF-9D7D-D52DC6C6F0C2}" srcOrd="1" destOrd="0" presId="urn:microsoft.com/office/officeart/2005/8/layout/orgChart1"/>
    <dgm:cxn modelId="{7ABCE9E8-C05D-4CDB-9BD1-E3C65830AA53}" type="presOf" srcId="{7B6B8A89-ADA4-48B1-B179-FE7022FBB79E}" destId="{41C612C4-DC4F-456C-80A0-B9C123B0CC08}" srcOrd="0" destOrd="0" presId="urn:microsoft.com/office/officeart/2005/8/layout/orgChart1"/>
    <dgm:cxn modelId="{975A127F-324E-4A99-8BEF-306A60EF08B2}" type="presOf" srcId="{F277C7FC-23AB-43B4-94B2-51E492B40CDA}" destId="{A29E4B49-49F1-4536-AE19-96A269105AA9}" srcOrd="1" destOrd="0" presId="urn:microsoft.com/office/officeart/2005/8/layout/orgChart1"/>
    <dgm:cxn modelId="{7781987D-0816-4A33-A070-EEA05277084A}" type="presOf" srcId="{5BB0844D-1027-4D65-BD51-A181B339899C}" destId="{28772E44-DE6C-4489-81F4-F64C48F505B4}" srcOrd="0" destOrd="0" presId="urn:microsoft.com/office/officeart/2005/8/layout/orgChart1"/>
    <dgm:cxn modelId="{2D558069-2893-4B52-ADDE-7895F595C0A2}" type="presOf" srcId="{F277C7FC-23AB-43B4-94B2-51E492B40CDA}" destId="{AA7FD666-B55F-4E91-9B19-D44A6FE3BF76}" srcOrd="0" destOrd="0" presId="urn:microsoft.com/office/officeart/2005/8/layout/orgChart1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20F7AF83-1EDA-4328-9757-E0229819E54F}" type="presOf" srcId="{F77B8E5B-E989-4601-90DE-5ABE578E5634}" destId="{6E2B589A-7E21-4756-BA09-1E5BEB8BB41E}" srcOrd="0" destOrd="0" presId="urn:microsoft.com/office/officeart/2005/8/layout/orgChart1"/>
    <dgm:cxn modelId="{4DD49546-85E6-4513-A3B4-3187CF05B7F3}" type="presOf" srcId="{383EC251-FD72-4435-B404-7104AD246CE2}" destId="{F2F6D778-D524-4949-9E1C-19A62163CC94}" srcOrd="0" destOrd="0" presId="urn:microsoft.com/office/officeart/2005/8/layout/orgChart1"/>
    <dgm:cxn modelId="{176A4BCA-E862-4E5D-8F3A-83EE3E25D059}" srcId="{F277C7FC-23AB-43B4-94B2-51E492B40CDA}" destId="{34EAD2DD-7B09-46A3-9629-DDF980792531}" srcOrd="1" destOrd="0" parTransId="{6D9A32E3-013C-44B2-9866-93053D01D18D}" sibTransId="{9C8DFC6C-BBDB-4BD1-89A6-A9062652D34A}"/>
    <dgm:cxn modelId="{86AF3701-84DF-49D7-AAA7-14C991B7D340}" type="presParOf" srcId="{310B117A-BA85-4D42-8617-BE50C05ABBCD}" destId="{0E0F5CCA-8854-440C-BA7A-B9EB4D77B95F}" srcOrd="0" destOrd="0" presId="urn:microsoft.com/office/officeart/2005/8/layout/orgChart1"/>
    <dgm:cxn modelId="{604EDC58-61CA-48B5-B5EE-87371D6D562E}" type="presParOf" srcId="{0E0F5CCA-8854-440C-BA7A-B9EB4D77B95F}" destId="{02E795F7-8732-45B8-8CFA-1053ACF4CECE}" srcOrd="0" destOrd="0" presId="urn:microsoft.com/office/officeart/2005/8/layout/orgChart1"/>
    <dgm:cxn modelId="{0159D758-940A-4672-9B97-FA05D1019254}" type="presParOf" srcId="{02E795F7-8732-45B8-8CFA-1053ACF4CECE}" destId="{AA7FD666-B55F-4E91-9B19-D44A6FE3BF76}" srcOrd="0" destOrd="0" presId="urn:microsoft.com/office/officeart/2005/8/layout/orgChart1"/>
    <dgm:cxn modelId="{D58C8FF0-070B-4489-9FD8-B2A4722DD134}" type="presParOf" srcId="{02E795F7-8732-45B8-8CFA-1053ACF4CECE}" destId="{A29E4B49-49F1-4536-AE19-96A269105AA9}" srcOrd="1" destOrd="0" presId="urn:microsoft.com/office/officeart/2005/8/layout/orgChart1"/>
    <dgm:cxn modelId="{5AB286EE-A791-498B-BBCA-D94DA56D814E}" type="presParOf" srcId="{0E0F5CCA-8854-440C-BA7A-B9EB4D77B95F}" destId="{A2C36AA3-1D19-403A-A6F2-78CCFF340472}" srcOrd="1" destOrd="0" presId="urn:microsoft.com/office/officeart/2005/8/layout/orgChart1"/>
    <dgm:cxn modelId="{D8723FB4-573D-499C-9434-E215D87D2A60}" type="presParOf" srcId="{A2C36AA3-1D19-403A-A6F2-78CCFF340472}" destId="{F2F6D778-D524-4949-9E1C-19A62163CC94}" srcOrd="0" destOrd="0" presId="urn:microsoft.com/office/officeart/2005/8/layout/orgChart1"/>
    <dgm:cxn modelId="{60DAE8D1-FA2D-4D68-8A1D-F5E6D69D6391}" type="presParOf" srcId="{A2C36AA3-1D19-403A-A6F2-78CCFF340472}" destId="{993FE1E5-227C-4E3C-B8C5-B9EE09B1C4CF}" srcOrd="1" destOrd="0" presId="urn:microsoft.com/office/officeart/2005/8/layout/orgChart1"/>
    <dgm:cxn modelId="{A97D6B7F-F6E9-4C73-BBBF-691BAEAD24C6}" type="presParOf" srcId="{993FE1E5-227C-4E3C-B8C5-B9EE09B1C4CF}" destId="{A5028967-21FA-46C7-9158-92A867412BAB}" srcOrd="0" destOrd="0" presId="urn:microsoft.com/office/officeart/2005/8/layout/orgChart1"/>
    <dgm:cxn modelId="{DF4EF96C-A4C5-4B46-9EE6-D62C5624002A}" type="presParOf" srcId="{A5028967-21FA-46C7-9158-92A867412BAB}" destId="{41C612C4-DC4F-456C-80A0-B9C123B0CC08}" srcOrd="0" destOrd="0" presId="urn:microsoft.com/office/officeart/2005/8/layout/orgChart1"/>
    <dgm:cxn modelId="{F6D37377-D431-4375-B5BF-CCD340B582C4}" type="presParOf" srcId="{A5028967-21FA-46C7-9158-92A867412BAB}" destId="{B6B6213B-6881-44F6-8219-F1C115B3E421}" srcOrd="1" destOrd="0" presId="urn:microsoft.com/office/officeart/2005/8/layout/orgChart1"/>
    <dgm:cxn modelId="{A82BC16D-0F51-4C69-B336-2A1D1B588D56}" type="presParOf" srcId="{993FE1E5-227C-4E3C-B8C5-B9EE09B1C4CF}" destId="{8554EA05-0003-4CBB-A3CA-867747B90BDC}" srcOrd="1" destOrd="0" presId="urn:microsoft.com/office/officeart/2005/8/layout/orgChart1"/>
    <dgm:cxn modelId="{D93E6B9D-BDA8-4DF7-92A6-DB68FFDE4FCA}" type="presParOf" srcId="{993FE1E5-227C-4E3C-B8C5-B9EE09B1C4CF}" destId="{75EAF7E4-1010-4B22-B0AC-7FE2373D5A77}" srcOrd="2" destOrd="0" presId="urn:microsoft.com/office/officeart/2005/8/layout/orgChart1"/>
    <dgm:cxn modelId="{6642C124-8C88-4DC8-A764-FBD0C7FCF0DF}" type="presParOf" srcId="{A2C36AA3-1D19-403A-A6F2-78CCFF340472}" destId="{E8C58F18-C2EB-4F1B-91BC-A387A93A8511}" srcOrd="2" destOrd="0" presId="urn:microsoft.com/office/officeart/2005/8/layout/orgChart1"/>
    <dgm:cxn modelId="{4BE585E3-8D71-41EB-BE17-22DD045D3376}" type="presParOf" srcId="{A2C36AA3-1D19-403A-A6F2-78CCFF340472}" destId="{F83C9341-1AB0-42DF-AAB2-FB9EC35DE112}" srcOrd="3" destOrd="0" presId="urn:microsoft.com/office/officeart/2005/8/layout/orgChart1"/>
    <dgm:cxn modelId="{755E3C7F-836D-47F0-9BD0-EA885498E8FA}" type="presParOf" srcId="{F83C9341-1AB0-42DF-AAB2-FB9EC35DE112}" destId="{D6ACBFE9-EDE1-4955-9840-279D59769322}" srcOrd="0" destOrd="0" presId="urn:microsoft.com/office/officeart/2005/8/layout/orgChart1"/>
    <dgm:cxn modelId="{BC3C77DD-E7C8-4C09-9A45-FA3EB7980D88}" type="presParOf" srcId="{D6ACBFE9-EDE1-4955-9840-279D59769322}" destId="{4D1BF48C-E00B-48C5-BC7D-56002437C825}" srcOrd="0" destOrd="0" presId="urn:microsoft.com/office/officeart/2005/8/layout/orgChart1"/>
    <dgm:cxn modelId="{F9EBBD3B-C58F-4C59-AD2E-A67A0F6569B4}" type="presParOf" srcId="{D6ACBFE9-EDE1-4955-9840-279D59769322}" destId="{2DCE3454-E48E-4CBF-9D7D-D52DC6C6F0C2}" srcOrd="1" destOrd="0" presId="urn:microsoft.com/office/officeart/2005/8/layout/orgChart1"/>
    <dgm:cxn modelId="{1C0E9081-9DAC-4507-B155-CD9C237D8921}" type="presParOf" srcId="{F83C9341-1AB0-42DF-AAB2-FB9EC35DE112}" destId="{952F5454-424D-4744-AE7A-95BFD7F725CD}" srcOrd="1" destOrd="0" presId="urn:microsoft.com/office/officeart/2005/8/layout/orgChart1"/>
    <dgm:cxn modelId="{CEEAA532-8A9E-417E-AD8B-C490576748DB}" type="presParOf" srcId="{F83C9341-1AB0-42DF-AAB2-FB9EC35DE112}" destId="{BF086868-45EF-41EE-97AE-D765FF8376C7}" srcOrd="2" destOrd="0" presId="urn:microsoft.com/office/officeart/2005/8/layout/orgChart1"/>
    <dgm:cxn modelId="{497BBBD5-8B3A-4D63-8416-2D525F9CBAE4}" type="presParOf" srcId="{A2C36AA3-1D19-403A-A6F2-78CCFF340472}" destId="{28772E44-DE6C-4489-81F4-F64C48F505B4}" srcOrd="4" destOrd="0" presId="urn:microsoft.com/office/officeart/2005/8/layout/orgChart1"/>
    <dgm:cxn modelId="{B01E82E4-45D8-4B75-B390-95D9E142F51C}" type="presParOf" srcId="{A2C36AA3-1D19-403A-A6F2-78CCFF340472}" destId="{85CC48A7-AB01-409A-9043-25D2B471B8F2}" srcOrd="5" destOrd="0" presId="urn:microsoft.com/office/officeart/2005/8/layout/orgChart1"/>
    <dgm:cxn modelId="{FB456987-8CA4-4291-A517-E7BE05AB2E75}" type="presParOf" srcId="{85CC48A7-AB01-409A-9043-25D2B471B8F2}" destId="{B3152872-8B47-4224-84A1-E9477F959735}" srcOrd="0" destOrd="0" presId="urn:microsoft.com/office/officeart/2005/8/layout/orgChart1"/>
    <dgm:cxn modelId="{40A52EC9-C280-485F-9C4E-8907B90B5E88}" type="presParOf" srcId="{B3152872-8B47-4224-84A1-E9477F959735}" destId="{6E2B589A-7E21-4756-BA09-1E5BEB8BB41E}" srcOrd="0" destOrd="0" presId="urn:microsoft.com/office/officeart/2005/8/layout/orgChart1"/>
    <dgm:cxn modelId="{D758F083-9558-460A-8294-747D01858F40}" type="presParOf" srcId="{B3152872-8B47-4224-84A1-E9477F959735}" destId="{EE4B73E6-446F-4135-BE72-12F9F57FC378}" srcOrd="1" destOrd="0" presId="urn:microsoft.com/office/officeart/2005/8/layout/orgChart1"/>
    <dgm:cxn modelId="{20EA17C3-6321-4534-A146-E78CF1D0D050}" type="presParOf" srcId="{85CC48A7-AB01-409A-9043-25D2B471B8F2}" destId="{23727B8D-DF29-4909-9387-AC51187ED89E}" srcOrd="1" destOrd="0" presId="urn:microsoft.com/office/officeart/2005/8/layout/orgChart1"/>
    <dgm:cxn modelId="{F29E9A90-3B12-422A-ACC6-BA2FE2343BB9}" type="presParOf" srcId="{85CC48A7-AB01-409A-9043-25D2B471B8F2}" destId="{0C863367-AE58-4E20-BB7A-2F69AF11AFA4}" srcOrd="2" destOrd="0" presId="urn:microsoft.com/office/officeart/2005/8/layout/orgChart1"/>
    <dgm:cxn modelId="{D1BE817E-A3B1-47D7-A052-E0A21BD80E84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3009900" y="207849"/>
          <a:ext cx="2164615" cy="128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3009900" y="207849"/>
          <a:ext cx="346306" cy="128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1191590" y="207849"/>
          <a:ext cx="1818309" cy="128661"/>
        </a:xfrm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919285" y="62003"/>
          <a:ext cx="2181228" cy="14584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Функции биржевого индекса </a:t>
          </a:r>
        </a:p>
      </dsp:txBody>
      <dsp:txXfrm>
        <a:off x="1919285" y="62003"/>
        <a:ext cx="2181228" cy="145846"/>
      </dsp:txXfrm>
    </dsp:sp>
    <dsp:sp modelId="{41C612C4-DC4F-456C-80A0-B9C123B0CC08}">
      <dsp:nvSpPr>
        <dsp:cNvPr id="0" name=""/>
        <dsp:cNvSpPr/>
      </dsp:nvSpPr>
      <dsp:spPr>
        <a:xfrm>
          <a:off x="3108" y="336510"/>
          <a:ext cx="2376964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Диагностическая</a:t>
          </a:r>
        </a:p>
      </dsp:txBody>
      <dsp:txXfrm>
        <a:off x="3108" y="336510"/>
        <a:ext cx="2376964" cy="306335"/>
      </dsp:txXfrm>
    </dsp:sp>
    <dsp:sp modelId="{4D1BF48C-E00B-48C5-BC7D-56002437C825}">
      <dsp:nvSpPr>
        <dsp:cNvPr id="0" name=""/>
        <dsp:cNvSpPr/>
      </dsp:nvSpPr>
      <dsp:spPr>
        <a:xfrm>
          <a:off x="2508734" y="336510"/>
          <a:ext cx="1694944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Индикативная</a:t>
          </a:r>
        </a:p>
      </dsp:txBody>
      <dsp:txXfrm>
        <a:off x="2508734" y="336510"/>
        <a:ext cx="1694944" cy="306335"/>
      </dsp:txXfrm>
    </dsp:sp>
    <dsp:sp modelId="{6E2B589A-7E21-4756-BA09-1E5BEB8BB41E}">
      <dsp:nvSpPr>
        <dsp:cNvPr id="0" name=""/>
        <dsp:cNvSpPr/>
      </dsp:nvSpPr>
      <dsp:spPr>
        <a:xfrm>
          <a:off x="4332340" y="336510"/>
          <a:ext cx="1684351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Спекулятивная</a:t>
          </a:r>
        </a:p>
      </dsp:txBody>
      <dsp:txXfrm>
        <a:off x="4332340" y="336510"/>
        <a:ext cx="1684351" cy="306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12</cp:revision>
  <dcterms:created xsi:type="dcterms:W3CDTF">2017-06-19T15:18:00Z</dcterms:created>
  <dcterms:modified xsi:type="dcterms:W3CDTF">2017-06-19T17:29:00Z</dcterms:modified>
</cp:coreProperties>
</file>